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3064D" w:rsidR="005552E1" w:rsidP="005552E1" w:rsidRDefault="005552E1" w14:paraId="49276113" w14:textId="77777777">
      <w:pPr>
        <w:spacing w:after="0"/>
        <w:ind w:left="1860"/>
        <w:rPr>
          <w:lang w:val="fr-CA"/>
        </w:rPr>
      </w:pPr>
      <w:r>
        <w:rPr>
          <w:noProof/>
        </w:rPr>
        <w:drawing>
          <wp:inline distT="0" distB="0" distL="0" distR="0" wp14:anchorId="3D35E1AF" wp14:editId="571FC15A">
            <wp:extent cx="3581167" cy="163957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167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64D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43064D" w:rsidR="005552E1" w:rsidP="005552E1" w:rsidRDefault="005552E1" w14:paraId="06C3F464" w14:textId="77777777">
      <w:pPr>
        <w:spacing w:after="0"/>
        <w:ind w:right="1862"/>
        <w:rPr>
          <w:lang w:val="fr-CA"/>
        </w:rPr>
      </w:pPr>
      <w:r w:rsidRPr="0043064D">
        <w:rPr>
          <w:rFonts w:ascii="Times New Roman" w:hAnsi="Times New Roman" w:eastAsia="Times New Roman" w:cs="Times New Roman"/>
          <w:b/>
          <w:sz w:val="24"/>
          <w:lang w:val="fr-CA"/>
        </w:rPr>
        <w:t xml:space="preserve"> </w:t>
      </w:r>
    </w:p>
    <w:p w:rsidRPr="0043064D" w:rsidR="005552E1" w:rsidP="005552E1" w:rsidRDefault="005552E1" w14:paraId="268355AE" w14:textId="77777777">
      <w:pPr>
        <w:spacing w:after="0"/>
        <w:rPr>
          <w:lang w:val="fr-CA"/>
        </w:rPr>
      </w:pPr>
    </w:p>
    <w:p w:rsidRPr="00394E64" w:rsidR="005552E1" w:rsidP="72B24219" w:rsidRDefault="005552E1" w14:paraId="177AB447" w14:textId="77777777" w14:noSpellErr="1">
      <w:pPr>
        <w:pStyle w:val="Heading1"/>
        <w:ind w:left="-5"/>
        <w:jc w:val="center"/>
        <w:rPr>
          <w:lang w:val="fr-CA"/>
        </w:rPr>
      </w:pPr>
      <w:r w:rsidRPr="72B24219" w:rsidR="72B24219">
        <w:rPr>
          <w:lang w:val="fr-CA"/>
        </w:rPr>
        <w:t>POLITIQUE D’ASSIDUITÉ ET DE REMISE DES TRAVAUX</w:t>
      </w:r>
      <w:r w:rsidRPr="72B24219" w:rsidR="72B24219">
        <w:rPr>
          <w:lang w:val="fr-CA"/>
        </w:rPr>
        <w:t xml:space="preserve"> </w:t>
      </w:r>
      <w:r w:rsidRPr="72B24219" w:rsidR="72B24219">
        <w:rPr>
          <w:lang w:val="fr-CA"/>
        </w:rPr>
        <w:t xml:space="preserve"> </w:t>
      </w:r>
    </w:p>
    <w:p w:rsidRPr="00394E64" w:rsidR="005552E1" w:rsidP="72B24219" w:rsidRDefault="005552E1" w14:paraId="5962C6E2" w14:textId="77777777" w14:noSpellErr="1">
      <w:pPr>
        <w:spacing w:after="0"/>
        <w:rPr>
          <w:lang w:val="fr-CA"/>
        </w:rPr>
      </w:pPr>
      <w:r w:rsidRPr="72B24219" w:rsidR="72B24219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CA"/>
        </w:rPr>
        <w:t xml:space="preserve"> </w:t>
      </w:r>
    </w:p>
    <w:p w:rsidRPr="0043064D" w:rsidR="005552E1" w:rsidP="005552E1" w:rsidRDefault="005552E1" w14:paraId="3D74A3B1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6E7FE71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Assiduité</w:t>
      </w:r>
    </w:p>
    <w:p w:rsidRPr="0043064D" w:rsidR="005552E1" w:rsidP="005552E1" w:rsidRDefault="005552E1" w14:paraId="3EB8A41A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43064D" w:rsidR="005552E1" w:rsidP="005552E1" w:rsidRDefault="005552E1" w14:paraId="4C7C5B60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La présence en personne ou en webinaire est </w:t>
      </w:r>
      <w:r w:rsidRPr="16E7FE71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obligatoire 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à tous les cours</w:t>
      </w:r>
      <w:r w:rsidRPr="16E7FE71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43064D" w:rsidR="005552E1" w:rsidP="005552E1" w:rsidRDefault="005552E1" w14:paraId="59CA5B39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33F95" w:rsidR="005552E1" w:rsidP="005552E1" w:rsidRDefault="005552E1" w14:paraId="431A8262" w14:textId="77777777">
      <w:pPr>
        <w:spacing w:after="0" w:line="239" w:lineRule="auto"/>
        <w:ind w:left="-15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En cas d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’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absence, 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la participante ou le participant doit communiquer le plus tôt possible,</w:t>
      </w: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 xml:space="preserve"> par courriel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,</w:t>
      </w:r>
      <w:r w:rsidRPr="00DF3A5E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avec la formatrice ou le formateur afin de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parvenir à un arrangement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pour reprendre les heures manquées. </w:t>
      </w:r>
    </w:p>
    <w:p w:rsidRPr="00633F95" w:rsidR="005552E1" w:rsidP="005552E1" w:rsidRDefault="005552E1" w14:paraId="6B08B9EC" w14:textId="77777777">
      <w:pPr>
        <w:pStyle w:val="ListParagraph"/>
        <w:numPr>
          <w:ilvl w:val="0"/>
          <w:numId w:val="1"/>
        </w:num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>Si le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manqué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es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étaient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offert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es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en webinaire et qu’il y a possibilité de visionner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l’enregistrement de la séance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devra prouver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qu’elle ou il l’a visionnée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en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remettant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les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travaux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aux dates prévues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 Si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cette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condition est remplie, les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manquées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ne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seront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pas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comptées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comme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heures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d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’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absence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.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T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outefois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l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a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note de participation au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cours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pourrait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>être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spellingerror"/>
          <w:rFonts w:ascii="Times New Roman" w:hAnsi="Times New Roman" w:eastAsia="Times New Roman" w:cs="Times New Roman"/>
          <w:sz w:val="24"/>
          <w:szCs w:val="24"/>
          <w:lang w:val="fr-CA"/>
        </w:rPr>
        <w:t xml:space="preserve">affectée. </w:t>
      </w:r>
    </w:p>
    <w:p w:rsidRPr="00633F95" w:rsidR="005552E1" w:rsidP="005552E1" w:rsidRDefault="005552E1" w14:paraId="48D18826" w14:textId="77777777">
      <w:pPr>
        <w:pStyle w:val="ListParagraph"/>
        <w:numPr>
          <w:ilvl w:val="0"/>
          <w:numId w:val="1"/>
        </w:num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Après la douzième heure d’absence </w:t>
      </w:r>
      <w:r w:rsidRPr="00FD48C7">
        <w:rPr>
          <w:rFonts w:ascii="Times New Roman" w:hAnsi="Times New Roman" w:eastAsia="Times New Roman" w:cs="Times New Roman"/>
          <w:bCs/>
          <w:sz w:val="24"/>
          <w:szCs w:val="24"/>
          <w:lang w:val="fr-CA"/>
        </w:rPr>
        <w:t>comptée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recevra un </w:t>
      </w:r>
      <w:r>
        <w:rPr>
          <w:rFonts w:ascii="Times New Roman" w:hAnsi="Times New Roman" w:eastAsia="Times New Roman" w:cs="Times New Roman"/>
          <w:sz w:val="24"/>
          <w:szCs w:val="24"/>
          <w:lang w:val="fr-CA"/>
        </w:rPr>
        <w:t>avis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stipulant qu’il y aura annulation de son inscription à cette partie après la seizième heure d’absence.</w:t>
      </w:r>
    </w:p>
    <w:p w:rsidR="005552E1" w:rsidP="005552E1" w:rsidRDefault="005552E1" w14:paraId="2960E58F" w14:textId="77777777">
      <w:pPr>
        <w:pStyle w:val="ListParagraph"/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</w:p>
    <w:p w:rsidRPr="00633F95" w:rsidR="005552E1" w:rsidP="005552E1" w:rsidRDefault="005552E1" w14:paraId="05536AEE" w14:textId="77777777">
      <w:pPr>
        <w:spacing w:after="0"/>
        <w:ind w:left="709" w:hanging="709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Note : </w:t>
      </w:r>
      <w:r w:rsidRP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Tout retard ou départ hâtif pendant la durée </w:t>
      </w: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de la séance en webinaire ou en personne </w:t>
      </w:r>
      <w:r w:rsidRPr="00633F95"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 xml:space="preserve">sera signalé à la coordination du cours. Des travaux compensatoires pourraient être </w:t>
      </w:r>
      <w:r>
        <w:rPr>
          <w:rFonts w:ascii="Times New Roman" w:hAnsi="Times New Roman" w:eastAsia="Arial" w:cs="Times New Roman"/>
          <w:color w:val="auto"/>
          <w:sz w:val="24"/>
          <w:szCs w:val="24"/>
          <w:lang w:val="fr-CA"/>
        </w:rPr>
        <w:t>exigés</w:t>
      </w:r>
      <w:r w:rsidRPr="00633F95">
        <w:rPr>
          <w:rFonts w:ascii="Times New Roman" w:hAnsi="Times New Roman" w:eastAsia="Arial" w:cs="Times New Roman"/>
          <w:color w:val="333333"/>
          <w:sz w:val="24"/>
          <w:szCs w:val="24"/>
          <w:lang w:val="fr-CA"/>
        </w:rPr>
        <w:t>.</w:t>
      </w:r>
    </w:p>
    <w:p w:rsidRPr="00633F95" w:rsidR="005552E1" w:rsidP="005552E1" w:rsidRDefault="005552E1" w14:paraId="6C39E6FA" w14:textId="77777777">
      <w:pPr>
        <w:spacing w:after="0" w:line="239" w:lineRule="auto"/>
        <w:ind w:right="-13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  <w:lang w:val="fr-CA"/>
        </w:rPr>
      </w:pPr>
    </w:p>
    <w:p w:rsidRPr="00633F95" w:rsidR="005552E1" w:rsidP="005552E1" w:rsidRDefault="005552E1" w14:paraId="045EFFB5" w14:textId="77777777">
      <w:pPr>
        <w:spacing w:after="0" w:line="239" w:lineRule="auto"/>
        <w:ind w:left="360"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Pr="00633F95" w:rsidR="005552E1" w:rsidP="005552E1" w:rsidRDefault="005552E1" w14:paraId="4B847209" w14:textId="77777777">
      <w:pPr>
        <w:spacing w:after="0" w:line="239" w:lineRule="auto"/>
        <w:ind w:right="-13"/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Remise des travaux</w:t>
      </w: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</w:p>
    <w:p w:rsidRPr="00633F95" w:rsidR="005552E1" w:rsidP="005552E1" w:rsidRDefault="005552E1" w14:paraId="33178E59" w14:textId="77777777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633F95">
        <w:rPr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</w:p>
    <w:p w:rsidRPr="00633F95" w:rsidR="005552E1" w:rsidP="005552E1" w:rsidRDefault="005552E1" w14:paraId="29BCC653" w14:textId="77777777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L'échéancier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concernant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la remise des travaux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que 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propos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la formatrice ou le formateur </w:t>
      </w:r>
      <w:r w:rsidRPr="00633F95">
        <w:rPr>
          <w:rStyle w:val="normaltextrun"/>
          <w:rFonts w:ascii="Times New Roman" w:hAnsi="Times New Roman" w:eastAsia="Times New Roman" w:cs="Times New Roman"/>
          <w:b/>
          <w:bCs/>
          <w:sz w:val="24"/>
          <w:szCs w:val="24"/>
          <w:lang w:val="fr-CA"/>
        </w:rPr>
        <w:t>doit être respecté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 </w:t>
      </w:r>
    </w:p>
    <w:p w:rsidRPr="00633F95" w:rsidR="005552E1" w:rsidP="005552E1" w:rsidRDefault="005552E1" w14:paraId="4A111766" w14:textId="77777777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qui ne peut remettre un travail pour des raisons très sérieuses doit aviser</w:t>
      </w:r>
      <w:r w:rsidRPr="00580AB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le plus tôt possible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,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par courriel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,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la formatrice ou le formateur afin de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parvenir à un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arrangement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et de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déterminer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une nouvelle date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d’échéance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.  </w:t>
      </w:r>
    </w:p>
    <w:p w:rsidRPr="00633F95" w:rsidR="005552E1" w:rsidP="005552E1" w:rsidRDefault="005552E1" w14:paraId="0CBB7535" w14:textId="77777777">
      <w:pPr>
        <w:spacing w:after="18" w:line="240" w:lineRule="auto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Si 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la participante ou le participant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 xml:space="preserve"> ne remet pas ces travaux avant que les notes finales soient envoyées au CFORP, la note du travail non remis ne pourra être compt</w:t>
      </w:r>
      <w:r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é</w:t>
      </w:r>
      <w:r w:rsidRPr="00633F95">
        <w:rPr>
          <w:rStyle w:val="normaltextrun"/>
          <w:rFonts w:ascii="Times New Roman" w:hAnsi="Times New Roman" w:eastAsia="Times New Roman" w:cs="Times New Roman"/>
          <w:sz w:val="24"/>
          <w:szCs w:val="24"/>
          <w:lang w:val="fr-CA"/>
        </w:rPr>
        <w:t>e dans la note finale.</w:t>
      </w:r>
      <w:r w:rsidRPr="00633F95">
        <w:rPr>
          <w:rStyle w:val="eop"/>
          <w:rFonts w:ascii="Times New Roman" w:hAnsi="Times New Roman" w:eastAsia="Times New Roman" w:cs="Times New Roman"/>
          <w:sz w:val="24"/>
          <w:szCs w:val="24"/>
          <w:lang w:val="fr-CA"/>
        </w:rPr>
        <w:t> </w:t>
      </w:r>
    </w:p>
    <w:p w:rsidRPr="005552E1" w:rsidR="00B70A2E" w:rsidRDefault="00B70A2E" w14:paraId="0E8C1ADE" w14:textId="77777777">
      <w:pPr>
        <w:rPr>
          <w:lang w:val="fr-CA"/>
        </w:rPr>
      </w:pPr>
      <w:bookmarkStart w:name="_GoBack" w:id="0"/>
      <w:bookmarkEnd w:id="0"/>
    </w:p>
    <w:sectPr w:rsidRPr="005552E1" w:rsidR="00B70A2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F29"/>
    <w:multiLevelType w:val="hybridMultilevel"/>
    <w:tmpl w:val="C632DE0A"/>
    <w:lvl w:ilvl="0" w:tplc="CCF0B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F44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16E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61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CE6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2F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E845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9AD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0ED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E1"/>
    <w:rsid w:val="000264C6"/>
    <w:rsid w:val="000C0160"/>
    <w:rsid w:val="00212AB4"/>
    <w:rsid w:val="00304D4D"/>
    <w:rsid w:val="003116B6"/>
    <w:rsid w:val="003A71E2"/>
    <w:rsid w:val="003B18D0"/>
    <w:rsid w:val="003C4031"/>
    <w:rsid w:val="00437CB8"/>
    <w:rsid w:val="004E7511"/>
    <w:rsid w:val="00545186"/>
    <w:rsid w:val="00551104"/>
    <w:rsid w:val="005552E1"/>
    <w:rsid w:val="005B2581"/>
    <w:rsid w:val="006228BC"/>
    <w:rsid w:val="006E725F"/>
    <w:rsid w:val="00764302"/>
    <w:rsid w:val="00967CB5"/>
    <w:rsid w:val="009A4F87"/>
    <w:rsid w:val="00A46EAA"/>
    <w:rsid w:val="00AE2138"/>
    <w:rsid w:val="00B40F40"/>
    <w:rsid w:val="00B70A2E"/>
    <w:rsid w:val="00C53B4F"/>
    <w:rsid w:val="00E040DC"/>
    <w:rsid w:val="00E66806"/>
    <w:rsid w:val="00ED1A4A"/>
    <w:rsid w:val="00EE57BE"/>
    <w:rsid w:val="00F61393"/>
    <w:rsid w:val="00FC55B8"/>
    <w:rsid w:val="72B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4E14"/>
  <w15:chartTrackingRefBased/>
  <w15:docId w15:val="{C4BE8E99-B23F-48B1-BE15-40B215B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552E1"/>
    <w:rPr>
      <w:rFonts w:ascii="Calibri" w:hAnsi="Calibri" w:eastAsia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5552E1"/>
    <w:pPr>
      <w:keepNext/>
      <w:keepLines/>
      <w:spacing w:after="10" w:line="249" w:lineRule="auto"/>
      <w:ind w:left="10" w:hanging="10"/>
      <w:outlineLvl w:val="0"/>
    </w:pPr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552E1"/>
    <w:rPr>
      <w:rFonts w:ascii="Times New Roman" w:hAnsi="Times New Roman" w:eastAsia="Times New Roman" w:cs="Times New Roman"/>
      <w:b/>
      <w:color w:val="000000"/>
      <w:sz w:val="24"/>
      <w:lang w:val="en-US"/>
    </w:rPr>
  </w:style>
  <w:style w:type="character" w:styleId="normaltextrun" w:customStyle="1">
    <w:name w:val="normaltextrun"/>
    <w:basedOn w:val="DefaultParagraphFont"/>
    <w:rsid w:val="005552E1"/>
  </w:style>
  <w:style w:type="character" w:styleId="eop" w:customStyle="1">
    <w:name w:val="eop"/>
    <w:basedOn w:val="DefaultParagraphFont"/>
    <w:rsid w:val="005552E1"/>
  </w:style>
  <w:style w:type="character" w:styleId="spellingerror" w:customStyle="1">
    <w:name w:val="spellingerror"/>
    <w:basedOn w:val="DefaultParagraphFont"/>
    <w:rsid w:val="005552E1"/>
  </w:style>
  <w:style w:type="paragraph" w:styleId="ListParagraph">
    <w:name w:val="List Paragraph"/>
    <w:basedOn w:val="Normal"/>
    <w:uiPriority w:val="34"/>
    <w:qFormat/>
    <w:rsid w:val="0055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eate a new document." ma:contentTypeScope="" ma:versionID="3a735a895aea60bb638a0301a52d9372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e90a4401a97505a4064126598ea5f22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A663A-6F2A-48A3-8675-469B7FB17E58}"/>
</file>

<file path=customXml/itemProps2.xml><?xml version="1.0" encoding="utf-8"?>
<ds:datastoreItem xmlns:ds="http://schemas.openxmlformats.org/officeDocument/2006/customXml" ds:itemID="{5A7D9E88-0CEF-4A38-9D26-649018E86432}"/>
</file>

<file path=customXml/itemProps3.xml><?xml version="1.0" encoding="utf-8"?>
<ds:datastoreItem xmlns:ds="http://schemas.openxmlformats.org/officeDocument/2006/customXml" ds:itemID="{3B7DDD93-1C5D-4B77-A158-26DC21FACA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2</cp:revision>
  <dcterms:created xsi:type="dcterms:W3CDTF">2017-03-21T15:22:00Z</dcterms:created>
  <dcterms:modified xsi:type="dcterms:W3CDTF">2017-10-18T17:04:42Z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</Properties>
</file>